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98" w:rsidRDefault="00737698" w:rsidP="00737698">
      <w:pPr>
        <w:pStyle w:val="a3"/>
        <w:jc w:val="both"/>
      </w:pPr>
      <w:r>
        <w:t>По уточнённой бюджетной росписи на 2023 год ассигнования утверждены в сумме 24083404 руб. лимиты бюджетных обязательств в сумме 24083404руб.</w:t>
      </w:r>
    </w:p>
    <w:p w:rsidR="00737698" w:rsidRDefault="00737698" w:rsidP="00737698">
      <w:pPr>
        <w:pStyle w:val="a3"/>
        <w:jc w:val="both"/>
      </w:pPr>
      <w:r>
        <w:t>          Ассигнования распределены по разделам и подразделам расходов классификации расходов бюджета. Ассигнования распределены по разделам и подразделам, целевым статьям и видам расходов классификации расходов бюджета.</w:t>
      </w:r>
    </w:p>
    <w:p w:rsidR="00737698" w:rsidRDefault="00737698" w:rsidP="00737698">
      <w:pPr>
        <w:pStyle w:val="a3"/>
        <w:jc w:val="both"/>
      </w:pPr>
      <w:r>
        <w:t>          Исполнение бюджета за 3 месяца 2023 года составило 19,66 %:</w:t>
      </w:r>
    </w:p>
    <w:p w:rsidR="00737698" w:rsidRDefault="00737698" w:rsidP="00737698">
      <w:pPr>
        <w:pStyle w:val="a3"/>
        <w:jc w:val="both"/>
      </w:pPr>
      <w:r>
        <w:t>           В форме 0503164 "Сведения об исполнении бюджета" отражены сведения об исполнении бюджета. Утвержденные бюджетные назначения на 2023 год составляют 24083404 руб., исполненные –4735268,75 руб. –19,66 % к годовым ассигнованиям.</w:t>
      </w:r>
    </w:p>
    <w:p w:rsidR="00737698" w:rsidRDefault="00737698" w:rsidP="00737698">
      <w:pPr>
        <w:pStyle w:val="a3"/>
        <w:jc w:val="both"/>
      </w:pPr>
      <w:r>
        <w:t>Ст.211 КВР 111 "Фонд оплаты труда учреждений</w:t>
      </w:r>
      <w:proofErr w:type="gramStart"/>
      <w:r>
        <w:t>" .</w:t>
      </w:r>
      <w:proofErr w:type="gramEnd"/>
      <w:r>
        <w:t xml:space="preserve"> Исполнение – 24,66 </w:t>
      </w:r>
      <w:proofErr w:type="gramStart"/>
      <w:r>
        <w:t>%.Ст.</w:t>
      </w:r>
      <w:proofErr w:type="gramEnd"/>
      <w:r>
        <w:t>211 КВР 266 "Социальные пособия и компенсации персоналу в денежной форме" . Исполнение – 33,3 %.</w:t>
      </w:r>
    </w:p>
    <w:p w:rsidR="00737698" w:rsidRDefault="00737698" w:rsidP="00737698">
      <w:pPr>
        <w:pStyle w:val="a3"/>
        <w:jc w:val="both"/>
      </w:pPr>
      <w:r>
        <w:t xml:space="preserve">Ст.213 КВР 119 "Взносы по обязательному социальному страхованию на выплаты по оплате труда работников и иные выплаты работникам </w:t>
      </w:r>
      <w:proofErr w:type="gramStart"/>
      <w:r>
        <w:t>учреждений»-</w:t>
      </w:r>
      <w:proofErr w:type="gramEnd"/>
      <w:r>
        <w:t xml:space="preserve"> Исполнение  17,4 %.</w:t>
      </w:r>
    </w:p>
    <w:p w:rsidR="00737698" w:rsidRDefault="00737698" w:rsidP="00737698">
      <w:pPr>
        <w:pStyle w:val="a3"/>
        <w:jc w:val="both"/>
      </w:pPr>
      <w:r>
        <w:t>Ст.226 КВР 242 "Прочие расходы в сфере информационно-коммуникационных технологий</w:t>
      </w:r>
      <w:proofErr w:type="gramStart"/>
      <w:r>
        <w:t>" .</w:t>
      </w:r>
      <w:proofErr w:type="gramEnd"/>
      <w:r>
        <w:t xml:space="preserve"> </w:t>
      </w:r>
      <w:proofErr w:type="gramStart"/>
      <w:r>
        <w:t>Исполнение  17</w:t>
      </w:r>
      <w:proofErr w:type="gramEnd"/>
      <w:r>
        <w:t>,98 %.</w:t>
      </w:r>
    </w:p>
    <w:p w:rsidR="00737698" w:rsidRDefault="00737698" w:rsidP="00737698">
      <w:pPr>
        <w:pStyle w:val="a3"/>
        <w:jc w:val="both"/>
      </w:pPr>
      <w:r>
        <w:t>Ст.225 КВР 244 "Расходы по содержанию имущества". Исполнение 17,00 %, счета за услуги за март 2023 года предоставлены в апреле 2023 года, оплата будет произведена в апреле 2023 года.</w:t>
      </w:r>
    </w:p>
    <w:p w:rsidR="00737698" w:rsidRDefault="00737698" w:rsidP="00737698">
      <w:pPr>
        <w:pStyle w:val="a3"/>
        <w:jc w:val="both"/>
      </w:pPr>
      <w:r>
        <w:t>Ст.226 КВР 244 "Прочие расходы».  Исполнение 22,00 %.</w:t>
      </w:r>
    </w:p>
    <w:p w:rsidR="00737698" w:rsidRDefault="00737698" w:rsidP="00737698">
      <w:pPr>
        <w:pStyle w:val="a3"/>
        <w:jc w:val="both"/>
      </w:pPr>
      <w:r>
        <w:t xml:space="preserve">Ст.342 КВР 244"Приобретение продуктов </w:t>
      </w:r>
      <w:proofErr w:type="spellStart"/>
      <w:r>
        <w:t>питания</w:t>
      </w:r>
      <w:proofErr w:type="gramStart"/>
      <w:r>
        <w:t>".Исполнение</w:t>
      </w:r>
      <w:proofErr w:type="spellEnd"/>
      <w:proofErr w:type="gramEnd"/>
      <w:r>
        <w:t xml:space="preserve"> 7,18 %, счета за поставку продуктов питания за март предоставлены в апреле 2023 года, оплата будет произведена в апреле 2023 года.</w:t>
      </w:r>
    </w:p>
    <w:p w:rsidR="00737698" w:rsidRDefault="00737698" w:rsidP="00737698">
      <w:pPr>
        <w:pStyle w:val="a3"/>
        <w:jc w:val="both"/>
      </w:pPr>
      <w:r>
        <w:t xml:space="preserve">Ст.349 КВР 244"Увеличение стоимости прочих материальных запасов однократного </w:t>
      </w:r>
      <w:proofErr w:type="spellStart"/>
      <w:r>
        <w:t>применения</w:t>
      </w:r>
      <w:proofErr w:type="gramStart"/>
      <w:r>
        <w:t>".Исполнение</w:t>
      </w:r>
      <w:proofErr w:type="spellEnd"/>
      <w:proofErr w:type="gramEnd"/>
      <w:r>
        <w:t xml:space="preserve"> 0,00 %. Договор на приобретение свидетельств об окончании коррекционной школы находится на стадии заключения.</w:t>
      </w:r>
    </w:p>
    <w:p w:rsidR="00737698" w:rsidRDefault="00737698" w:rsidP="00737698">
      <w:pPr>
        <w:pStyle w:val="a3"/>
        <w:jc w:val="both"/>
      </w:pPr>
      <w:r>
        <w:t xml:space="preserve">Ст.291 КВР 851"Уплата </w:t>
      </w:r>
      <w:proofErr w:type="gramStart"/>
      <w:r>
        <w:t>налога »</w:t>
      </w:r>
      <w:proofErr w:type="gramEnd"/>
      <w:r>
        <w:t>. Исполнение 100,00 %.</w:t>
      </w:r>
    </w:p>
    <w:p w:rsidR="00737698" w:rsidRDefault="00737698" w:rsidP="00737698">
      <w:pPr>
        <w:pStyle w:val="a3"/>
        <w:jc w:val="both"/>
      </w:pPr>
      <w:bookmarkStart w:id="0" w:name="_GoBack"/>
      <w:bookmarkEnd w:id="0"/>
      <w:r>
        <w:t>По уточнённой бюджетной росписи на 2023 год ассигнования утверждены в сумме 24083404 руб. лимиты бюджетных обязательств в сумме 24083404руб.</w:t>
      </w:r>
    </w:p>
    <w:p w:rsidR="00737698" w:rsidRDefault="00737698" w:rsidP="00737698">
      <w:pPr>
        <w:pStyle w:val="a3"/>
        <w:jc w:val="both"/>
      </w:pPr>
      <w:r>
        <w:t>          Ассигнования распределены по разделам и подразделам расходов классификации расходов бюджета. Ассигнования распределены по разделам и подразделам, целевым статьям и видам расходов классификации расходов бюджета.</w:t>
      </w:r>
    </w:p>
    <w:p w:rsidR="00737698" w:rsidRDefault="00737698" w:rsidP="00737698">
      <w:pPr>
        <w:pStyle w:val="a3"/>
        <w:jc w:val="both"/>
      </w:pPr>
      <w:r>
        <w:t>          Исполнение бюджета за 3 месяца 2023 года составило 19,66 %:</w:t>
      </w:r>
    </w:p>
    <w:p w:rsidR="00737698" w:rsidRDefault="00737698" w:rsidP="00737698">
      <w:pPr>
        <w:pStyle w:val="a3"/>
        <w:jc w:val="both"/>
      </w:pPr>
      <w:r>
        <w:t>           В форме 0503164 "Сведения об исполнении бюджета" отражены сведения об исполнении бюджета. Утвержденные бюджетные назначения на 2023 год составляют 24083404 руб., исполненные –4735268,75 руб. –19,66 % к годовым ассигнованиям.</w:t>
      </w:r>
    </w:p>
    <w:p w:rsidR="00737698" w:rsidRDefault="00737698" w:rsidP="00737698">
      <w:pPr>
        <w:pStyle w:val="a3"/>
        <w:jc w:val="both"/>
      </w:pPr>
      <w:r>
        <w:lastRenderedPageBreak/>
        <w:t>Ст.211 КВР 111 "Фонд оплаты труда учреждений</w:t>
      </w:r>
      <w:proofErr w:type="gramStart"/>
      <w:r>
        <w:t>" .</w:t>
      </w:r>
      <w:proofErr w:type="gramEnd"/>
      <w:r>
        <w:t xml:space="preserve"> Исполнение – 24,66 </w:t>
      </w:r>
      <w:proofErr w:type="gramStart"/>
      <w:r>
        <w:t>%.Ст.</w:t>
      </w:r>
      <w:proofErr w:type="gramEnd"/>
      <w:r>
        <w:t>211 КВР 266 "Социальные пособия и компенсации персоналу в денежной форме" . Исполнение – 33,3 %.</w:t>
      </w:r>
    </w:p>
    <w:p w:rsidR="00737698" w:rsidRDefault="00737698" w:rsidP="00737698">
      <w:pPr>
        <w:pStyle w:val="a3"/>
        <w:jc w:val="both"/>
      </w:pPr>
      <w:r>
        <w:t xml:space="preserve">Ст.213 КВР 119 "Взносы по обязательному социальному страхованию на выплаты по оплате труда работников и иные выплаты работникам </w:t>
      </w:r>
      <w:proofErr w:type="gramStart"/>
      <w:r>
        <w:t>учреждений»-</w:t>
      </w:r>
      <w:proofErr w:type="gramEnd"/>
      <w:r>
        <w:t xml:space="preserve"> Исполнение  17,4 %.</w:t>
      </w:r>
    </w:p>
    <w:p w:rsidR="00737698" w:rsidRDefault="00737698" w:rsidP="00737698">
      <w:pPr>
        <w:pStyle w:val="a3"/>
        <w:jc w:val="both"/>
      </w:pPr>
      <w:r>
        <w:t>Ст.226 КВР 242 "Прочие расходы в сфере информационно-коммуникационных технологий</w:t>
      </w:r>
      <w:proofErr w:type="gramStart"/>
      <w:r>
        <w:t>" .</w:t>
      </w:r>
      <w:proofErr w:type="gramEnd"/>
      <w:r>
        <w:t xml:space="preserve"> </w:t>
      </w:r>
      <w:proofErr w:type="gramStart"/>
      <w:r>
        <w:t>Исполнение  17</w:t>
      </w:r>
      <w:proofErr w:type="gramEnd"/>
      <w:r>
        <w:t>,98 %.</w:t>
      </w:r>
    </w:p>
    <w:p w:rsidR="00737698" w:rsidRDefault="00737698" w:rsidP="00737698">
      <w:pPr>
        <w:pStyle w:val="a3"/>
        <w:jc w:val="both"/>
      </w:pPr>
      <w:r>
        <w:t>Ст.225 КВР 244 "Расходы по содержанию имущества". Исполнение 17,00 %, счета за услуги за март 2023 года предоставлены в апреле 2023 года, оплата будет произведена в апреле 2023 года.</w:t>
      </w:r>
    </w:p>
    <w:p w:rsidR="00737698" w:rsidRDefault="00737698" w:rsidP="00737698">
      <w:pPr>
        <w:pStyle w:val="a3"/>
        <w:jc w:val="both"/>
      </w:pPr>
      <w:r>
        <w:t>Ст.226 КВР 244 "Прочие расходы».  Исполнение 22,00 %.</w:t>
      </w:r>
    </w:p>
    <w:p w:rsidR="00737698" w:rsidRDefault="00737698" w:rsidP="00737698">
      <w:pPr>
        <w:pStyle w:val="a3"/>
        <w:jc w:val="both"/>
      </w:pPr>
      <w:r>
        <w:t xml:space="preserve">Ст.342 КВР 244"Приобретение продуктов </w:t>
      </w:r>
      <w:proofErr w:type="spellStart"/>
      <w:r>
        <w:t>питания</w:t>
      </w:r>
      <w:proofErr w:type="gramStart"/>
      <w:r>
        <w:t>".Исполнение</w:t>
      </w:r>
      <w:proofErr w:type="spellEnd"/>
      <w:proofErr w:type="gramEnd"/>
      <w:r>
        <w:t xml:space="preserve"> 7,18 %, счета за поставку продуктов питания за март предоставлены в апреле 2023 года, оплата будет произведена в апреле 2023 года. </w:t>
      </w:r>
    </w:p>
    <w:p w:rsidR="00737698" w:rsidRDefault="00737698" w:rsidP="00737698">
      <w:pPr>
        <w:pStyle w:val="a3"/>
        <w:jc w:val="both"/>
      </w:pPr>
      <w:r>
        <w:t xml:space="preserve">Ст.349 КВР 244"Увеличение стоимости прочих материальных запасов однократного </w:t>
      </w:r>
      <w:proofErr w:type="spellStart"/>
      <w:r>
        <w:t>применения</w:t>
      </w:r>
      <w:proofErr w:type="gramStart"/>
      <w:r>
        <w:t>".Исполнение</w:t>
      </w:r>
      <w:proofErr w:type="spellEnd"/>
      <w:proofErr w:type="gramEnd"/>
      <w:r>
        <w:t xml:space="preserve"> 0,00 %. Договор на приобретение свидетельств об окончании коррекционной школы находится на стадии заключения.</w:t>
      </w:r>
    </w:p>
    <w:p w:rsidR="00737698" w:rsidRDefault="00737698" w:rsidP="00737698">
      <w:pPr>
        <w:pStyle w:val="a3"/>
        <w:jc w:val="both"/>
      </w:pPr>
      <w:r>
        <w:t xml:space="preserve">Ст.291 КВР 851"Уплата </w:t>
      </w:r>
      <w:proofErr w:type="gramStart"/>
      <w:r>
        <w:t>налога »</w:t>
      </w:r>
      <w:proofErr w:type="gramEnd"/>
      <w:r>
        <w:t>. Исполнение 100,00 %.</w:t>
      </w:r>
    </w:p>
    <w:p w:rsidR="00737698" w:rsidRDefault="00737698" w:rsidP="00737698">
      <w:pPr>
        <w:pStyle w:val="a3"/>
      </w:pPr>
    </w:p>
    <w:p w:rsidR="00E06A66" w:rsidRDefault="00E06A66"/>
    <w:sectPr w:rsidR="00E0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B9"/>
    <w:rsid w:val="00737698"/>
    <w:rsid w:val="00E06A66"/>
    <w:rsid w:val="00F2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4698D-3305-4EBC-8304-14828D9F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3052</Characters>
  <Application>Microsoft Office Word</Application>
  <DocSecurity>0</DocSecurity>
  <Lines>25</Lines>
  <Paragraphs>7</Paragraphs>
  <ScaleCrop>false</ScaleCrop>
  <Company>HP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2024-12-05T04:32:00Z</dcterms:created>
  <dcterms:modified xsi:type="dcterms:W3CDTF">2024-12-05T04:32:00Z</dcterms:modified>
</cp:coreProperties>
</file>